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360" w:lineRule="auto"/>
        <w:ind w:firstLine="2880" w:firstLineChars="1200"/>
        <w:jc w:val="left"/>
        <w:rPr>
          <w:rFonts w:ascii="宋体" w:cs="Tahoma"/>
          <w:kern w:val="0"/>
          <w:sz w:val="24"/>
          <w:szCs w:val="24"/>
        </w:rPr>
      </w:pPr>
      <w:r>
        <w:rPr>
          <w:rFonts w:hint="eastAsia" w:ascii="宋体" w:hAnsi="宋体" w:cs="Tahoma"/>
          <w:kern w:val="0"/>
          <w:sz w:val="24"/>
          <w:szCs w:val="24"/>
        </w:rPr>
        <w:t>第八单元探索乐园</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hint="eastAsia" w:ascii="宋体" w:hAnsi="宋体" w:cs="Tahoma"/>
          <w:color w:val="222222"/>
          <w:kern w:val="0"/>
          <w:sz w:val="24"/>
          <w:szCs w:val="24"/>
        </w:rPr>
        <w:t>单元教材分析</w:t>
      </w:r>
      <w:bookmarkStart w:id="0" w:name="_GoBack"/>
      <w:bookmarkEnd w:id="0"/>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hint="eastAsia" w:ascii="宋体" w:hAnsi="宋体" w:cs="Tahoma"/>
          <w:color w:val="222222"/>
          <w:kern w:val="0"/>
          <w:sz w:val="24"/>
          <w:szCs w:val="24"/>
        </w:rPr>
        <w:t>本册教材探索乐园安排了两个活动内容。一是探索三个事物的排列组合规律；而是简单的等量代换。</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hint="eastAsia" w:ascii="宋体" w:hAnsi="宋体" w:cs="Tahoma"/>
          <w:color w:val="222222"/>
          <w:kern w:val="0"/>
          <w:sz w:val="24"/>
          <w:szCs w:val="24"/>
        </w:rPr>
        <w:t>关于第一个内容，传统教材中没有单独编排这部分内容</w:t>
      </w:r>
      <w:r>
        <w:rPr>
          <w:rFonts w:ascii="宋体" w:cs="Tahoma"/>
          <w:color w:val="222222"/>
          <w:kern w:val="0"/>
          <w:sz w:val="24"/>
          <w:szCs w:val="24"/>
        </w:rPr>
        <w:t>,</w:t>
      </w:r>
      <w:r>
        <w:rPr>
          <w:rFonts w:hint="eastAsia" w:ascii="宋体" w:hAnsi="宋体" w:cs="Tahoma"/>
          <w:color w:val="222222"/>
          <w:kern w:val="0"/>
          <w:sz w:val="24"/>
          <w:szCs w:val="24"/>
        </w:rPr>
        <w:t>有关这方面的知识是新编教材新增设的内容之一。这节课的教学任务就是通过学生日常生活中的最简单的事例</w:t>
      </w:r>
      <w:r>
        <w:rPr>
          <w:rFonts w:ascii="宋体" w:cs="Tahoma"/>
          <w:color w:val="222222"/>
          <w:kern w:val="0"/>
          <w:sz w:val="24"/>
          <w:szCs w:val="24"/>
        </w:rPr>
        <w:t>,</w:t>
      </w:r>
      <w:r>
        <w:rPr>
          <w:rFonts w:hint="eastAsia" w:ascii="宋体" w:hAnsi="宋体" w:cs="Tahoma"/>
          <w:color w:val="222222"/>
          <w:kern w:val="0"/>
          <w:sz w:val="24"/>
          <w:szCs w:val="24"/>
        </w:rPr>
        <w:t>让学生运用操作、实验、猜测等直观手段解决这些问题</w:t>
      </w:r>
      <w:r>
        <w:rPr>
          <w:rFonts w:ascii="宋体" w:cs="Tahoma"/>
          <w:color w:val="222222"/>
          <w:kern w:val="0"/>
          <w:sz w:val="24"/>
          <w:szCs w:val="24"/>
        </w:rPr>
        <w:t>,</w:t>
      </w:r>
      <w:r>
        <w:rPr>
          <w:rFonts w:hint="eastAsia" w:ascii="宋体" w:hAnsi="宋体" w:cs="Tahoma"/>
          <w:color w:val="222222"/>
          <w:kern w:val="0"/>
          <w:sz w:val="24"/>
          <w:szCs w:val="24"/>
        </w:rPr>
        <w:t>向学生渗透有关排列与组合的数学思想方法</w:t>
      </w:r>
      <w:r>
        <w:rPr>
          <w:rFonts w:ascii="宋体" w:cs="Tahoma"/>
          <w:color w:val="222222"/>
          <w:kern w:val="0"/>
          <w:sz w:val="24"/>
          <w:szCs w:val="24"/>
        </w:rPr>
        <w:t>,</w:t>
      </w:r>
      <w:r>
        <w:rPr>
          <w:rFonts w:hint="eastAsia" w:ascii="宋体" w:hAnsi="宋体" w:cs="Tahoma"/>
          <w:color w:val="222222"/>
          <w:kern w:val="0"/>
          <w:sz w:val="24"/>
          <w:szCs w:val="24"/>
        </w:rPr>
        <w:t>并初步培养学生有顺序地、全面地思考问题的意识。排列与组合的思想方法不仅应用广泛</w:t>
      </w:r>
      <w:r>
        <w:rPr>
          <w:rFonts w:ascii="宋体" w:cs="Tahoma"/>
          <w:color w:val="222222"/>
          <w:kern w:val="0"/>
          <w:sz w:val="24"/>
          <w:szCs w:val="24"/>
        </w:rPr>
        <w:t>,</w:t>
      </w:r>
      <w:r>
        <w:rPr>
          <w:rFonts w:hint="eastAsia" w:ascii="宋体" w:hAnsi="宋体" w:cs="Tahoma"/>
          <w:color w:val="222222"/>
          <w:kern w:val="0"/>
          <w:sz w:val="24"/>
          <w:szCs w:val="24"/>
        </w:rPr>
        <w:t>而且是后面学习概率统计知识的基础</w:t>
      </w:r>
      <w:r>
        <w:rPr>
          <w:rFonts w:ascii="宋体" w:cs="Tahoma"/>
          <w:color w:val="222222"/>
          <w:kern w:val="0"/>
          <w:sz w:val="24"/>
          <w:szCs w:val="24"/>
        </w:rPr>
        <w:t>,</w:t>
      </w:r>
      <w:r>
        <w:rPr>
          <w:rFonts w:hint="eastAsia" w:ascii="宋体" w:hAnsi="宋体" w:cs="Tahoma"/>
          <w:color w:val="222222"/>
          <w:kern w:val="0"/>
          <w:sz w:val="24"/>
          <w:szCs w:val="24"/>
        </w:rPr>
        <w:t>同时也是发展学生抽象能力和逻辑思维能力的好素材。《标准》中指出</w:t>
      </w:r>
      <w:r>
        <w:rPr>
          <w:rFonts w:ascii="宋体" w:hAnsi="宋体" w:cs="Tahoma"/>
          <w:color w:val="222222"/>
          <w:kern w:val="0"/>
          <w:sz w:val="24"/>
          <w:szCs w:val="24"/>
        </w:rPr>
        <w:t>:</w:t>
      </w:r>
      <w:r>
        <w:rPr>
          <w:rFonts w:hint="eastAsia" w:ascii="宋体" w:hAnsi="宋体" w:cs="Tahoma"/>
          <w:color w:val="222222"/>
          <w:kern w:val="0"/>
          <w:sz w:val="24"/>
          <w:szCs w:val="24"/>
        </w:rPr>
        <w:t>在解决问题的过程中</w:t>
      </w:r>
      <w:r>
        <w:rPr>
          <w:rFonts w:ascii="宋体" w:cs="Tahoma"/>
          <w:color w:val="222222"/>
          <w:kern w:val="0"/>
          <w:sz w:val="24"/>
          <w:szCs w:val="24"/>
        </w:rPr>
        <w:t>,</w:t>
      </w:r>
      <w:r>
        <w:rPr>
          <w:rFonts w:hint="eastAsia" w:ascii="宋体" w:hAnsi="宋体" w:cs="Tahoma"/>
          <w:color w:val="222222"/>
          <w:kern w:val="0"/>
          <w:sz w:val="24"/>
          <w:szCs w:val="24"/>
        </w:rPr>
        <w:t>使学生能进行简单的、有条理的思考。教材试图在渗透数学思想方法方面做一些努力和探索</w:t>
      </w:r>
      <w:r>
        <w:rPr>
          <w:rFonts w:ascii="宋体" w:cs="Tahoma"/>
          <w:color w:val="222222"/>
          <w:kern w:val="0"/>
          <w:sz w:val="24"/>
          <w:szCs w:val="24"/>
        </w:rPr>
        <w:t>,</w:t>
      </w:r>
      <w:r>
        <w:rPr>
          <w:rFonts w:hint="eastAsia" w:ascii="宋体" w:hAnsi="宋体" w:cs="Tahoma"/>
          <w:color w:val="222222"/>
          <w:kern w:val="0"/>
          <w:sz w:val="24"/>
          <w:szCs w:val="24"/>
        </w:rPr>
        <w:t>把重要的数学思想方法通过学生日常生活中最简单的事例呈现出来</w:t>
      </w:r>
      <w:r>
        <w:rPr>
          <w:rFonts w:ascii="宋体" w:cs="Tahoma"/>
          <w:color w:val="222222"/>
          <w:kern w:val="0"/>
          <w:sz w:val="24"/>
          <w:szCs w:val="24"/>
        </w:rPr>
        <w:t>,</w:t>
      </w:r>
      <w:r>
        <w:rPr>
          <w:rFonts w:hint="eastAsia" w:ascii="宋体" w:hAnsi="宋体" w:cs="Tahoma"/>
          <w:color w:val="222222"/>
          <w:kern w:val="0"/>
          <w:sz w:val="24"/>
          <w:szCs w:val="24"/>
        </w:rPr>
        <w:t>并运用操作、实验、猜测等直观手段解决这些问题。重在向学生渗透这些数学思想方法</w:t>
      </w:r>
      <w:r>
        <w:rPr>
          <w:rFonts w:ascii="宋体" w:cs="Tahoma"/>
          <w:color w:val="222222"/>
          <w:kern w:val="0"/>
          <w:sz w:val="24"/>
          <w:szCs w:val="24"/>
        </w:rPr>
        <w:t>,</w:t>
      </w:r>
      <w:r>
        <w:rPr>
          <w:rFonts w:hint="eastAsia" w:ascii="宋体" w:hAnsi="宋体" w:cs="Tahoma"/>
          <w:color w:val="222222"/>
          <w:kern w:val="0"/>
          <w:sz w:val="24"/>
          <w:szCs w:val="24"/>
        </w:rPr>
        <w:t>并初步培养学生有顺序地、全面地思考问题的意识。</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hint="eastAsia" w:ascii="宋体" w:hAnsi="宋体" w:cs="Tahoma"/>
          <w:color w:val="222222"/>
          <w:kern w:val="0"/>
          <w:sz w:val="24"/>
          <w:szCs w:val="24"/>
        </w:rPr>
        <w:t>简单的等量代换属于“数与代数”领域的学习内容，是课程标准教材新增加的全新的内容。等量代换的思想方法是数学中的一种基本的思想方法，也是代数思想方法的基础。教材利用天平的原理，通过解决一些简单的问题，使学生初步体会，为以后学习简单的代数知识做准备。但“等量”的理论是比较抽象、系统的数学思想方法，学生体会等量代换的思想会有一定的难度。</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hint="eastAsia" w:ascii="宋体" w:hAnsi="宋体" w:cs="Tahoma"/>
          <w:color w:val="222222"/>
          <w:kern w:val="0"/>
          <w:sz w:val="24"/>
          <w:szCs w:val="24"/>
        </w:rPr>
        <w:t>单元教学目标</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ascii="宋体" w:hAnsi="宋体" w:cs="Tahoma"/>
          <w:color w:val="222222"/>
          <w:kern w:val="0"/>
          <w:sz w:val="24"/>
          <w:szCs w:val="24"/>
        </w:rPr>
        <w:t>1</w:t>
      </w:r>
      <w:r>
        <w:rPr>
          <w:rFonts w:hint="eastAsia" w:ascii="宋体" w:hAnsi="宋体" w:cs="Tahoma"/>
          <w:color w:val="222222"/>
          <w:kern w:val="0"/>
          <w:sz w:val="24"/>
          <w:szCs w:val="24"/>
        </w:rPr>
        <w:t>、结合日常生活中熟悉的事例，了解简单的排列组合思想，能列举</w:t>
      </w:r>
      <w:r>
        <w:rPr>
          <w:rFonts w:ascii="宋体" w:hAnsi="宋体" w:cs="Tahoma"/>
          <w:color w:val="222222"/>
          <w:kern w:val="0"/>
          <w:sz w:val="24"/>
          <w:szCs w:val="24"/>
        </w:rPr>
        <w:t>3</w:t>
      </w:r>
      <w:r>
        <w:rPr>
          <w:rFonts w:hint="eastAsia" w:ascii="宋体" w:hAnsi="宋体" w:cs="Tahoma"/>
          <w:color w:val="222222"/>
          <w:kern w:val="0"/>
          <w:sz w:val="24"/>
          <w:szCs w:val="24"/>
        </w:rPr>
        <w:t>个事物所有的排列组合结果。</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ascii="宋体" w:hAnsi="宋体" w:cs="Tahoma"/>
          <w:color w:val="222222"/>
          <w:kern w:val="0"/>
          <w:sz w:val="24"/>
          <w:szCs w:val="24"/>
        </w:rPr>
        <w:t>2</w:t>
      </w:r>
      <w:r>
        <w:rPr>
          <w:rFonts w:hint="eastAsia" w:ascii="宋体" w:hAnsi="宋体" w:cs="Tahoma"/>
          <w:color w:val="222222"/>
          <w:kern w:val="0"/>
          <w:sz w:val="24"/>
          <w:szCs w:val="24"/>
        </w:rPr>
        <w:t>、结合直观的天平图，初步了解等量代换的思想，能根据直观图和已知信息进行简单的推算。</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ascii="宋体" w:hAnsi="宋体" w:cs="Tahoma"/>
          <w:color w:val="222222"/>
          <w:kern w:val="0"/>
          <w:sz w:val="24"/>
          <w:szCs w:val="24"/>
        </w:rPr>
        <w:t>3</w:t>
      </w:r>
      <w:r>
        <w:rPr>
          <w:rFonts w:hint="eastAsia" w:ascii="宋体" w:hAnsi="宋体" w:cs="Tahoma"/>
          <w:color w:val="222222"/>
          <w:kern w:val="0"/>
          <w:sz w:val="24"/>
          <w:szCs w:val="24"/>
        </w:rPr>
        <w:t>、在探索组合规律和推算的过程中，初步学会简单的、有条理的思考，能清楚的表述自己的思维过程和结果，发展初步的推理能力。</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ascii="宋体" w:hAnsi="宋体" w:cs="Tahoma"/>
          <w:color w:val="222222"/>
          <w:kern w:val="0"/>
          <w:sz w:val="24"/>
          <w:szCs w:val="24"/>
        </w:rPr>
        <w:t>4</w:t>
      </w:r>
      <w:r>
        <w:rPr>
          <w:rFonts w:hint="eastAsia" w:ascii="宋体" w:hAnsi="宋体" w:cs="Tahoma"/>
          <w:color w:val="222222"/>
          <w:kern w:val="0"/>
          <w:sz w:val="24"/>
          <w:szCs w:val="24"/>
        </w:rPr>
        <w:t>、积极参加探索活动，对身边与数学有关的事物有好奇心，了解数学可以描述生活中的一些现象；对简单呀、推理的活动有求知欲。</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p>
    <w:p>
      <w:pPr>
        <w:widowControl/>
        <w:shd w:val="clear" w:color="auto" w:fill="FFFFFF"/>
        <w:spacing w:before="100" w:beforeAutospacing="1" w:after="100" w:afterAutospacing="1" w:line="360" w:lineRule="auto"/>
        <w:ind w:firstLine="360" w:firstLineChars="150"/>
        <w:jc w:val="left"/>
        <w:rPr>
          <w:rFonts w:ascii="宋体" w:cs="Tahoma"/>
          <w:color w:val="00B050"/>
          <w:kern w:val="0"/>
          <w:sz w:val="24"/>
          <w:szCs w:val="24"/>
        </w:rPr>
      </w:pPr>
      <w:r>
        <w:rPr>
          <w:rFonts w:hint="eastAsia" w:ascii="宋体" w:cs="Tahoma"/>
          <w:color w:val="00B050"/>
          <w:kern w:val="0"/>
          <w:sz w:val="24"/>
          <w:szCs w:val="24"/>
        </w:rPr>
        <w:t>教学重点：</w:t>
      </w:r>
      <w:r>
        <w:rPr>
          <w:rFonts w:ascii="宋体" w:cs="Tahoma"/>
          <w:color w:val="00B050"/>
          <w:kern w:val="0"/>
          <w:sz w:val="24"/>
          <w:szCs w:val="24"/>
        </w:rPr>
        <w:t>1</w:t>
      </w:r>
      <w:r>
        <w:rPr>
          <w:rFonts w:hint="eastAsia" w:ascii="宋体" w:cs="Tahoma"/>
          <w:color w:val="00B050"/>
          <w:kern w:val="0"/>
          <w:sz w:val="24"/>
          <w:szCs w:val="24"/>
        </w:rPr>
        <w:t>、了解简单的排列组合思想，能列举</w:t>
      </w:r>
      <w:r>
        <w:rPr>
          <w:rFonts w:ascii="宋体" w:cs="Tahoma"/>
          <w:color w:val="00B050"/>
          <w:kern w:val="0"/>
          <w:sz w:val="24"/>
          <w:szCs w:val="24"/>
        </w:rPr>
        <w:t>3</w:t>
      </w:r>
      <w:r>
        <w:rPr>
          <w:rFonts w:hint="eastAsia" w:ascii="宋体" w:cs="Tahoma"/>
          <w:color w:val="00B050"/>
          <w:kern w:val="0"/>
          <w:sz w:val="24"/>
          <w:szCs w:val="24"/>
        </w:rPr>
        <w:t>个事物所有的排列组合结果。</w:t>
      </w:r>
    </w:p>
    <w:p>
      <w:pPr>
        <w:widowControl/>
        <w:shd w:val="clear" w:color="auto" w:fill="FFFFFF"/>
        <w:spacing w:before="100" w:beforeAutospacing="1" w:after="100" w:afterAutospacing="1" w:line="360" w:lineRule="auto"/>
        <w:ind w:firstLine="360" w:firstLineChars="150"/>
        <w:jc w:val="left"/>
        <w:rPr>
          <w:rFonts w:ascii="宋体" w:cs="Tahoma"/>
          <w:color w:val="00B050"/>
          <w:kern w:val="0"/>
          <w:sz w:val="24"/>
          <w:szCs w:val="24"/>
        </w:rPr>
      </w:pPr>
      <w:r>
        <w:rPr>
          <w:rFonts w:ascii="宋体" w:cs="Tahoma"/>
          <w:color w:val="00B050"/>
          <w:kern w:val="0"/>
          <w:sz w:val="24"/>
          <w:szCs w:val="24"/>
        </w:rPr>
        <w:t>2</w:t>
      </w:r>
      <w:r>
        <w:rPr>
          <w:rFonts w:hint="eastAsia" w:ascii="宋体" w:cs="Tahoma"/>
          <w:color w:val="00B050"/>
          <w:kern w:val="0"/>
          <w:sz w:val="24"/>
          <w:szCs w:val="24"/>
        </w:rPr>
        <w:t>、初步了解等量代换的思想，能根据直观图和已知信息进行简单的推算。</w:t>
      </w:r>
    </w:p>
    <w:p>
      <w:pPr>
        <w:widowControl/>
        <w:shd w:val="clear" w:color="auto" w:fill="FFFFFF"/>
        <w:spacing w:before="100" w:beforeAutospacing="1" w:after="100" w:afterAutospacing="1" w:line="360" w:lineRule="auto"/>
        <w:ind w:firstLine="360" w:firstLineChars="150"/>
        <w:jc w:val="left"/>
        <w:rPr>
          <w:rFonts w:ascii="宋体" w:cs="Tahoma"/>
          <w:color w:val="00B050"/>
          <w:kern w:val="0"/>
          <w:sz w:val="24"/>
          <w:szCs w:val="24"/>
        </w:rPr>
      </w:pPr>
      <w:r>
        <w:rPr>
          <w:rFonts w:hint="eastAsia" w:ascii="宋体" w:hAnsi="宋体" w:cs="Tahoma"/>
          <w:color w:val="00B050"/>
          <w:kern w:val="0"/>
          <w:sz w:val="24"/>
          <w:szCs w:val="24"/>
        </w:rPr>
        <w:t>教学难点：初步学会简单的、有条理的思考，能清楚的表述自己的思维过程和结果，发展初步的推理能力。</w:t>
      </w:r>
    </w:p>
    <w:p>
      <w:pPr>
        <w:widowControl/>
        <w:shd w:val="clear" w:color="auto" w:fill="FFFFFF"/>
        <w:spacing w:before="100" w:beforeAutospacing="1" w:after="100" w:afterAutospacing="1" w:line="360" w:lineRule="auto"/>
        <w:ind w:firstLine="360" w:firstLineChars="150"/>
        <w:jc w:val="left"/>
        <w:rPr>
          <w:rFonts w:ascii="宋体" w:hAnsi="宋体" w:cs="Tahoma"/>
          <w:color w:val="222222"/>
          <w:kern w:val="0"/>
          <w:sz w:val="24"/>
          <w:szCs w:val="24"/>
        </w:rPr>
      </w:pPr>
      <w:r>
        <w:rPr>
          <w:rFonts w:hint="eastAsia" w:ascii="宋体" w:hAnsi="宋体" w:cs="Tahoma"/>
          <w:color w:val="222222"/>
          <w:kern w:val="0"/>
          <w:sz w:val="24"/>
          <w:szCs w:val="24"/>
        </w:rPr>
        <w:t>单元教学建议</w:t>
      </w:r>
      <w:r>
        <w:rPr>
          <w:rFonts w:ascii="宋体" w:hAnsi="宋体" w:cs="Tahoma"/>
          <w:color w:val="222222"/>
          <w:kern w:val="0"/>
          <w:sz w:val="24"/>
          <w:szCs w:val="24"/>
        </w:rPr>
        <w:t>:</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ascii="宋体" w:hAnsi="宋体" w:cs="Tahoma"/>
          <w:color w:val="222222"/>
          <w:kern w:val="0"/>
          <w:sz w:val="24"/>
          <w:szCs w:val="24"/>
        </w:rPr>
        <w:t xml:space="preserve">    1</w:t>
      </w:r>
      <w:r>
        <w:rPr>
          <w:rFonts w:hint="eastAsia" w:ascii="宋体" w:hAnsi="宋体" w:cs="Tahoma"/>
          <w:color w:val="222222"/>
          <w:kern w:val="0"/>
          <w:sz w:val="24"/>
          <w:szCs w:val="24"/>
        </w:rPr>
        <w:t>、突出活动</w:t>
      </w:r>
      <w:r>
        <w:rPr>
          <w:rFonts w:ascii="宋体" w:cs="Tahoma"/>
          <w:color w:val="222222"/>
          <w:kern w:val="0"/>
          <w:sz w:val="24"/>
          <w:szCs w:val="24"/>
        </w:rPr>
        <w:t>,</w:t>
      </w:r>
      <w:r>
        <w:rPr>
          <w:rFonts w:hint="eastAsia" w:ascii="宋体" w:hAnsi="宋体" w:cs="Tahoma"/>
          <w:color w:val="222222"/>
          <w:kern w:val="0"/>
          <w:sz w:val="24"/>
          <w:szCs w:val="24"/>
        </w:rPr>
        <w:t>让学生在实践中学习和感受数学知识</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hint="eastAsia" w:ascii="宋体" w:hAnsi="宋体" w:cs="Tahoma"/>
          <w:color w:val="222222"/>
          <w:kern w:val="0"/>
          <w:sz w:val="24"/>
          <w:szCs w:val="24"/>
        </w:rPr>
        <w:t>课堂上虽然不用明确告诉学生什么是排列</w:t>
      </w:r>
      <w:r>
        <w:rPr>
          <w:rFonts w:ascii="宋体" w:cs="Tahoma"/>
          <w:color w:val="222222"/>
          <w:kern w:val="0"/>
          <w:sz w:val="24"/>
          <w:szCs w:val="24"/>
        </w:rPr>
        <w:t>,</w:t>
      </w:r>
      <w:r>
        <w:rPr>
          <w:rFonts w:hint="eastAsia" w:ascii="宋体" w:hAnsi="宋体" w:cs="Tahoma"/>
          <w:color w:val="222222"/>
          <w:kern w:val="0"/>
          <w:sz w:val="24"/>
          <w:szCs w:val="24"/>
        </w:rPr>
        <w:t>什么是组合</w:t>
      </w:r>
      <w:r>
        <w:rPr>
          <w:rFonts w:ascii="宋体" w:hAnsi="宋体" w:cs="Tahoma"/>
          <w:color w:val="222222"/>
          <w:kern w:val="0"/>
          <w:sz w:val="24"/>
          <w:szCs w:val="24"/>
        </w:rPr>
        <w:t>?</w:t>
      </w:r>
      <w:r>
        <w:rPr>
          <w:rFonts w:hint="eastAsia" w:ascii="宋体" w:hAnsi="宋体" w:cs="Tahoma"/>
          <w:color w:val="222222"/>
          <w:kern w:val="0"/>
          <w:sz w:val="24"/>
          <w:szCs w:val="24"/>
        </w:rPr>
        <w:t>但是应该通过具体的活动来加深理解排列与组合的思想。因此在本节课中</w:t>
      </w:r>
      <w:r>
        <w:rPr>
          <w:rFonts w:ascii="宋体" w:cs="Tahoma"/>
          <w:color w:val="222222"/>
          <w:kern w:val="0"/>
          <w:sz w:val="24"/>
          <w:szCs w:val="24"/>
        </w:rPr>
        <w:t>,</w:t>
      </w:r>
      <w:r>
        <w:rPr>
          <w:rFonts w:hint="eastAsia" w:ascii="宋体" w:hAnsi="宋体" w:cs="Tahoma"/>
          <w:color w:val="222222"/>
          <w:kern w:val="0"/>
          <w:sz w:val="24"/>
          <w:szCs w:val="24"/>
        </w:rPr>
        <w:t>设计了一家三口拍照的情境贯穿新课部分</w:t>
      </w:r>
      <w:r>
        <w:rPr>
          <w:rFonts w:ascii="宋体" w:cs="Tahoma"/>
          <w:color w:val="222222"/>
          <w:kern w:val="0"/>
          <w:sz w:val="24"/>
          <w:szCs w:val="24"/>
        </w:rPr>
        <w:t>,</w:t>
      </w:r>
      <w:r>
        <w:rPr>
          <w:rFonts w:hint="eastAsia" w:ascii="宋体" w:hAnsi="宋体" w:cs="Tahoma"/>
          <w:color w:val="222222"/>
          <w:kern w:val="0"/>
          <w:sz w:val="24"/>
          <w:szCs w:val="24"/>
        </w:rPr>
        <w:t>先让三位同学实际照一照</w:t>
      </w:r>
      <w:r>
        <w:rPr>
          <w:rFonts w:ascii="宋体" w:cs="Tahoma"/>
          <w:color w:val="222222"/>
          <w:kern w:val="0"/>
          <w:sz w:val="24"/>
          <w:szCs w:val="24"/>
        </w:rPr>
        <w:t>,</w:t>
      </w:r>
      <w:r>
        <w:rPr>
          <w:rFonts w:hint="eastAsia" w:ascii="宋体" w:hAnsi="宋体" w:cs="Tahoma"/>
          <w:color w:val="222222"/>
          <w:kern w:val="0"/>
          <w:sz w:val="24"/>
          <w:szCs w:val="24"/>
        </w:rPr>
        <w:t>感受排列的过程。通过汇报交流总结方法</w:t>
      </w:r>
      <w:r>
        <w:rPr>
          <w:rFonts w:ascii="宋体" w:cs="Tahoma"/>
          <w:color w:val="222222"/>
          <w:kern w:val="0"/>
          <w:sz w:val="24"/>
          <w:szCs w:val="24"/>
        </w:rPr>
        <w:t>,</w:t>
      </w:r>
      <w:r>
        <w:rPr>
          <w:rFonts w:hint="eastAsia" w:ascii="宋体" w:hAnsi="宋体" w:cs="Tahoma"/>
          <w:color w:val="222222"/>
          <w:kern w:val="0"/>
          <w:sz w:val="24"/>
          <w:szCs w:val="24"/>
        </w:rPr>
        <w:t>体会排列的规律</w:t>
      </w:r>
      <w:r>
        <w:rPr>
          <w:rFonts w:ascii="宋体" w:cs="Tahoma"/>
          <w:color w:val="222222"/>
          <w:kern w:val="0"/>
          <w:sz w:val="24"/>
          <w:szCs w:val="24"/>
        </w:rPr>
        <w:t>,</w:t>
      </w:r>
      <w:r>
        <w:rPr>
          <w:rFonts w:hint="eastAsia" w:ascii="宋体" w:hAnsi="宋体" w:cs="Tahoma"/>
          <w:color w:val="222222"/>
          <w:kern w:val="0"/>
          <w:sz w:val="24"/>
          <w:szCs w:val="24"/>
        </w:rPr>
        <w:t>学会有序思考</w:t>
      </w:r>
      <w:r>
        <w:rPr>
          <w:rFonts w:ascii="宋体" w:cs="Tahoma"/>
          <w:color w:val="222222"/>
          <w:kern w:val="0"/>
          <w:sz w:val="24"/>
          <w:szCs w:val="24"/>
        </w:rPr>
        <w:t>,</w:t>
      </w:r>
      <w:r>
        <w:rPr>
          <w:rFonts w:hint="eastAsia" w:ascii="宋体" w:hAnsi="宋体" w:cs="Tahoma"/>
          <w:color w:val="222222"/>
          <w:kern w:val="0"/>
          <w:sz w:val="24"/>
          <w:szCs w:val="24"/>
        </w:rPr>
        <w:t>体会有序排列的优越性。再通过自主选择材料进行排列活动</w:t>
      </w:r>
      <w:r>
        <w:rPr>
          <w:rFonts w:ascii="宋体" w:cs="Tahoma"/>
          <w:color w:val="222222"/>
          <w:kern w:val="0"/>
          <w:sz w:val="24"/>
          <w:szCs w:val="24"/>
        </w:rPr>
        <w:t>,</w:t>
      </w:r>
      <w:r>
        <w:rPr>
          <w:rFonts w:hint="eastAsia" w:ascii="宋体" w:hAnsi="宋体" w:cs="Tahoma"/>
          <w:color w:val="222222"/>
          <w:kern w:val="0"/>
          <w:sz w:val="24"/>
          <w:szCs w:val="24"/>
        </w:rPr>
        <w:t>让学生感知</w:t>
      </w:r>
      <w:r>
        <w:rPr>
          <w:rFonts w:ascii="宋体" w:hAnsi="宋体" w:cs="Tahoma"/>
          <w:color w:val="222222"/>
          <w:kern w:val="0"/>
          <w:sz w:val="24"/>
          <w:szCs w:val="24"/>
        </w:rPr>
        <w:t>3</w:t>
      </w:r>
      <w:r>
        <w:rPr>
          <w:rFonts w:hint="eastAsia" w:ascii="宋体" w:hAnsi="宋体" w:cs="Tahoma"/>
          <w:color w:val="222222"/>
          <w:kern w:val="0"/>
          <w:sz w:val="24"/>
          <w:szCs w:val="24"/>
        </w:rPr>
        <w:t>个元素有</w:t>
      </w:r>
      <w:r>
        <w:rPr>
          <w:rFonts w:ascii="宋体" w:hAnsi="宋体" w:cs="Tahoma"/>
          <w:color w:val="222222"/>
          <w:kern w:val="0"/>
          <w:sz w:val="24"/>
          <w:szCs w:val="24"/>
        </w:rPr>
        <w:t>6</w:t>
      </w:r>
      <w:r>
        <w:rPr>
          <w:rFonts w:hint="eastAsia" w:ascii="宋体" w:hAnsi="宋体" w:cs="Tahoma"/>
          <w:color w:val="222222"/>
          <w:kern w:val="0"/>
          <w:sz w:val="24"/>
          <w:szCs w:val="24"/>
        </w:rPr>
        <w:t>种排列方法。教师要指导学生根据天平两边水果质量相等这一事实，推算出不同水果之间的关系，并有条理的说明推算过程。</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ascii="宋体" w:hAnsi="宋体" w:cs="Tahoma"/>
          <w:color w:val="222222"/>
          <w:kern w:val="0"/>
          <w:sz w:val="24"/>
          <w:szCs w:val="24"/>
        </w:rPr>
        <w:t xml:space="preserve">    2</w:t>
      </w:r>
      <w:r>
        <w:rPr>
          <w:rFonts w:hint="eastAsia" w:ascii="宋体" w:hAnsi="宋体" w:cs="Tahoma"/>
          <w:color w:val="222222"/>
          <w:kern w:val="0"/>
          <w:sz w:val="24"/>
          <w:szCs w:val="24"/>
        </w:rPr>
        <w:t>、从真实中感受数学学习的价值</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hint="eastAsia" w:ascii="宋体" w:hAnsi="宋体" w:cs="Tahoma"/>
          <w:color w:val="222222"/>
          <w:kern w:val="0"/>
          <w:sz w:val="24"/>
          <w:szCs w:val="24"/>
        </w:rPr>
        <w:t>从认识层面上</w:t>
      </w:r>
      <w:r>
        <w:rPr>
          <w:rFonts w:ascii="宋体" w:cs="Tahoma"/>
          <w:color w:val="222222"/>
          <w:kern w:val="0"/>
          <w:sz w:val="24"/>
          <w:szCs w:val="24"/>
        </w:rPr>
        <w:t>,</w:t>
      </w:r>
      <w:r>
        <w:rPr>
          <w:rFonts w:hint="eastAsia" w:ascii="宋体" w:hAnsi="宋体" w:cs="Tahoma"/>
          <w:color w:val="222222"/>
          <w:kern w:val="0"/>
          <w:sz w:val="24"/>
          <w:szCs w:val="24"/>
        </w:rPr>
        <w:t>要让学生知道数学知识来源于生活</w:t>
      </w:r>
      <w:r>
        <w:rPr>
          <w:rFonts w:ascii="宋体" w:cs="Tahoma"/>
          <w:color w:val="222222"/>
          <w:kern w:val="0"/>
          <w:sz w:val="24"/>
          <w:szCs w:val="24"/>
        </w:rPr>
        <w:t>,</w:t>
      </w:r>
      <w:r>
        <w:rPr>
          <w:rFonts w:hint="eastAsia" w:ascii="宋体" w:hAnsi="宋体" w:cs="Tahoma"/>
          <w:color w:val="222222"/>
          <w:kern w:val="0"/>
          <w:sz w:val="24"/>
          <w:szCs w:val="24"/>
        </w:rPr>
        <w:t>并能用于指导生活</w:t>
      </w:r>
      <w:r>
        <w:rPr>
          <w:rFonts w:ascii="宋体" w:cs="Tahoma"/>
          <w:color w:val="222222"/>
          <w:kern w:val="0"/>
          <w:sz w:val="24"/>
          <w:szCs w:val="24"/>
        </w:rPr>
        <w:t>,</w:t>
      </w:r>
      <w:r>
        <w:rPr>
          <w:rFonts w:hint="eastAsia" w:ascii="宋体" w:hAnsi="宋体" w:cs="Tahoma"/>
          <w:color w:val="222222"/>
          <w:kern w:val="0"/>
          <w:sz w:val="24"/>
          <w:szCs w:val="24"/>
        </w:rPr>
        <w:t>对获取的数学知识能追究其应用的对象</w:t>
      </w:r>
      <w:r>
        <w:rPr>
          <w:rFonts w:ascii="宋体" w:cs="Tahoma"/>
          <w:color w:val="222222"/>
          <w:kern w:val="0"/>
          <w:sz w:val="24"/>
          <w:szCs w:val="24"/>
        </w:rPr>
        <w:t>,</w:t>
      </w:r>
      <w:r>
        <w:rPr>
          <w:rFonts w:hint="eastAsia" w:ascii="宋体" w:hAnsi="宋体" w:cs="Tahoma"/>
          <w:color w:val="222222"/>
          <w:kern w:val="0"/>
          <w:sz w:val="24"/>
          <w:szCs w:val="24"/>
        </w:rPr>
        <w:t>主动的思考它能解释生活中的何种现象或能用于解决生活中的那些问题。基与这样的思考</w:t>
      </w:r>
      <w:r>
        <w:rPr>
          <w:rFonts w:ascii="宋体" w:cs="Tahoma"/>
          <w:color w:val="222222"/>
          <w:kern w:val="0"/>
          <w:sz w:val="24"/>
          <w:szCs w:val="24"/>
        </w:rPr>
        <w:t>,</w:t>
      </w:r>
      <w:r>
        <w:rPr>
          <w:rFonts w:hint="eastAsia" w:ascii="宋体" w:hAnsi="宋体" w:cs="Tahoma"/>
          <w:color w:val="222222"/>
          <w:kern w:val="0"/>
          <w:sz w:val="24"/>
          <w:szCs w:val="24"/>
        </w:rPr>
        <w:t>于是设计了合影拍照贯穿新课部分改变了文本中枯燥的写数活动。还设计</w:t>
      </w:r>
      <w:r>
        <w:rPr>
          <w:rFonts w:ascii="宋体" w:hAnsi="宋体" w:cs="Tahoma"/>
          <w:color w:val="222222"/>
          <w:kern w:val="0"/>
          <w:sz w:val="24"/>
          <w:szCs w:val="24"/>
        </w:rPr>
        <w:t>3</w:t>
      </w:r>
      <w:r>
        <w:rPr>
          <w:rFonts w:hint="eastAsia" w:ascii="宋体" w:hAnsi="宋体" w:cs="Tahoma"/>
          <w:color w:val="222222"/>
          <w:kern w:val="0"/>
          <w:sz w:val="24"/>
          <w:szCs w:val="24"/>
        </w:rPr>
        <w:t>人进行乒乓球比赛等等。这样使理性的学习内容与学生所熟悉的现实背景密切相连</w:t>
      </w:r>
      <w:r>
        <w:rPr>
          <w:rFonts w:ascii="宋体" w:cs="Tahoma"/>
          <w:color w:val="222222"/>
          <w:kern w:val="0"/>
          <w:sz w:val="24"/>
          <w:szCs w:val="24"/>
        </w:rPr>
        <w:t>,</w:t>
      </w:r>
      <w:r>
        <w:rPr>
          <w:rFonts w:hint="eastAsia" w:ascii="宋体" w:hAnsi="宋体" w:cs="Tahoma"/>
          <w:color w:val="222222"/>
          <w:kern w:val="0"/>
          <w:sz w:val="24"/>
          <w:szCs w:val="24"/>
        </w:rPr>
        <w:t>让学生感受到解决问题的必要性</w:t>
      </w:r>
      <w:r>
        <w:rPr>
          <w:rFonts w:ascii="宋体" w:cs="Tahoma"/>
          <w:color w:val="222222"/>
          <w:kern w:val="0"/>
          <w:sz w:val="24"/>
          <w:szCs w:val="24"/>
        </w:rPr>
        <w:t>,</w:t>
      </w:r>
      <w:r>
        <w:rPr>
          <w:rFonts w:hint="eastAsia" w:ascii="宋体" w:hAnsi="宋体" w:cs="Tahoma"/>
          <w:color w:val="222222"/>
          <w:kern w:val="0"/>
          <w:sz w:val="24"/>
          <w:szCs w:val="24"/>
        </w:rPr>
        <w:t>因而问题的解决便具有了现实的价值取向</w:t>
      </w:r>
      <w:r>
        <w:rPr>
          <w:rFonts w:ascii="宋体" w:cs="Tahoma"/>
          <w:color w:val="222222"/>
          <w:kern w:val="0"/>
          <w:sz w:val="24"/>
          <w:szCs w:val="24"/>
        </w:rPr>
        <w:t>,</w:t>
      </w:r>
      <w:r>
        <w:rPr>
          <w:rFonts w:hint="eastAsia" w:ascii="宋体" w:hAnsi="宋体" w:cs="Tahoma"/>
          <w:color w:val="222222"/>
          <w:kern w:val="0"/>
          <w:sz w:val="24"/>
          <w:szCs w:val="24"/>
        </w:rPr>
        <w:t>同时也丰富了他们解决问题的经验和策略。</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ascii="宋体" w:hAnsi="宋体" w:cs="Tahoma"/>
          <w:color w:val="222222"/>
          <w:kern w:val="0"/>
          <w:sz w:val="24"/>
          <w:szCs w:val="24"/>
        </w:rPr>
        <w:t xml:space="preserve">    3</w:t>
      </w:r>
      <w:r>
        <w:rPr>
          <w:rFonts w:hint="eastAsia" w:ascii="宋体" w:hAnsi="宋体" w:cs="Tahoma"/>
          <w:color w:val="222222"/>
          <w:kern w:val="0"/>
          <w:sz w:val="24"/>
          <w:szCs w:val="24"/>
        </w:rPr>
        <w:t>、优化学生的思考方法</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r>
        <w:rPr>
          <w:rFonts w:hint="eastAsia" w:ascii="宋体" w:hAnsi="宋体" w:cs="Tahoma"/>
          <w:color w:val="222222"/>
          <w:kern w:val="0"/>
          <w:sz w:val="24"/>
          <w:szCs w:val="24"/>
        </w:rPr>
        <w:t>组织学生交流</w:t>
      </w:r>
      <w:r>
        <w:rPr>
          <w:rFonts w:ascii="宋体" w:cs="Tahoma"/>
          <w:color w:val="222222"/>
          <w:kern w:val="0"/>
          <w:sz w:val="24"/>
          <w:szCs w:val="24"/>
        </w:rPr>
        <w:t>,</w:t>
      </w:r>
      <w:r>
        <w:rPr>
          <w:rFonts w:hint="eastAsia" w:ascii="宋体" w:hAnsi="宋体" w:cs="Tahoma"/>
          <w:color w:val="222222"/>
          <w:kern w:val="0"/>
          <w:sz w:val="24"/>
          <w:szCs w:val="24"/>
        </w:rPr>
        <w:t>比较各种解决问题的方案</w:t>
      </w:r>
      <w:r>
        <w:rPr>
          <w:rFonts w:ascii="宋体" w:cs="Tahoma"/>
          <w:color w:val="222222"/>
          <w:kern w:val="0"/>
          <w:sz w:val="24"/>
          <w:szCs w:val="24"/>
        </w:rPr>
        <w:t>,</w:t>
      </w:r>
      <w:r>
        <w:rPr>
          <w:rFonts w:hint="eastAsia" w:ascii="宋体" w:hAnsi="宋体" w:cs="Tahoma"/>
          <w:color w:val="222222"/>
          <w:kern w:val="0"/>
          <w:sz w:val="24"/>
          <w:szCs w:val="24"/>
        </w:rPr>
        <w:t>体会有序思考的优越性</w:t>
      </w:r>
      <w:r>
        <w:rPr>
          <w:rFonts w:ascii="宋体" w:cs="Tahoma"/>
          <w:color w:val="222222"/>
          <w:kern w:val="0"/>
          <w:sz w:val="24"/>
          <w:szCs w:val="24"/>
        </w:rPr>
        <w:t>,</w:t>
      </w:r>
      <w:r>
        <w:rPr>
          <w:rFonts w:hint="eastAsia" w:ascii="宋体" w:hAnsi="宋体" w:cs="Tahoma"/>
          <w:color w:val="222222"/>
          <w:kern w:val="0"/>
          <w:sz w:val="24"/>
          <w:szCs w:val="24"/>
        </w:rPr>
        <w:t>进而学会有序的列举排列的全部情形。去除思维定势</w:t>
      </w:r>
      <w:r>
        <w:rPr>
          <w:rFonts w:ascii="宋体" w:cs="Tahoma"/>
          <w:color w:val="222222"/>
          <w:kern w:val="0"/>
          <w:sz w:val="24"/>
          <w:szCs w:val="24"/>
        </w:rPr>
        <w:t>,</w:t>
      </w:r>
      <w:r>
        <w:rPr>
          <w:rFonts w:hint="eastAsia" w:ascii="宋体" w:hAnsi="宋体" w:cs="Tahoma"/>
          <w:color w:val="222222"/>
          <w:kern w:val="0"/>
          <w:sz w:val="24"/>
          <w:szCs w:val="24"/>
        </w:rPr>
        <w:t>让学生在课堂活动中感悟到</w:t>
      </w:r>
      <w:r>
        <w:rPr>
          <w:rFonts w:ascii="宋体" w:hAnsi="宋体" w:cs="Tahoma"/>
          <w:color w:val="222222"/>
          <w:kern w:val="0"/>
          <w:sz w:val="24"/>
          <w:szCs w:val="24"/>
        </w:rPr>
        <w:t>:</w:t>
      </w:r>
      <w:r>
        <w:rPr>
          <w:rFonts w:hint="eastAsia" w:ascii="宋体" w:hAnsi="宋体" w:cs="Tahoma"/>
          <w:color w:val="222222"/>
          <w:kern w:val="0"/>
          <w:sz w:val="24"/>
          <w:szCs w:val="24"/>
        </w:rPr>
        <w:t>做任何事情都要有条理，才能得到好的结果。</w:t>
      </w: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p>
    <w:p>
      <w:pPr>
        <w:widowControl/>
        <w:shd w:val="clear" w:color="auto" w:fill="FFFFFF"/>
        <w:spacing w:before="100" w:beforeAutospacing="1" w:after="100" w:afterAutospacing="1" w:line="360" w:lineRule="auto"/>
        <w:ind w:firstLine="360" w:firstLineChars="150"/>
        <w:jc w:val="left"/>
        <w:rPr>
          <w:rFonts w:ascii="宋体" w:cs="Tahoma"/>
          <w:color w:val="00B050"/>
          <w:kern w:val="0"/>
          <w:sz w:val="24"/>
          <w:szCs w:val="24"/>
        </w:rPr>
      </w:pPr>
      <w:r>
        <w:rPr>
          <w:rFonts w:hint="eastAsia" w:ascii="宋体" w:cs="Tahoma"/>
          <w:color w:val="00B050"/>
          <w:kern w:val="0"/>
          <w:sz w:val="24"/>
          <w:szCs w:val="24"/>
        </w:rPr>
        <w:t>课时安排：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10"/>
        <w:gridCol w:w="5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widowControl/>
              <w:spacing w:before="100" w:beforeAutospacing="1" w:after="100" w:afterAutospacing="1" w:line="360" w:lineRule="auto"/>
              <w:jc w:val="left"/>
              <w:rPr>
                <w:rFonts w:ascii="宋体" w:cs="Tahoma"/>
                <w:color w:val="00B050"/>
                <w:kern w:val="0"/>
                <w:sz w:val="24"/>
                <w:szCs w:val="24"/>
              </w:rPr>
            </w:pPr>
            <w:r>
              <w:rPr>
                <w:rFonts w:hint="eastAsia" w:ascii="宋体" w:cs="Tahoma"/>
                <w:color w:val="00B050"/>
                <w:kern w:val="0"/>
                <w:sz w:val="24"/>
                <w:szCs w:val="24"/>
              </w:rPr>
              <w:t>课题</w:t>
            </w:r>
          </w:p>
        </w:tc>
        <w:tc>
          <w:tcPr>
            <w:tcW w:w="5210" w:type="dxa"/>
          </w:tcPr>
          <w:p>
            <w:pPr>
              <w:widowControl/>
              <w:spacing w:before="100" w:beforeAutospacing="1" w:after="100" w:afterAutospacing="1" w:line="360" w:lineRule="auto"/>
              <w:jc w:val="left"/>
              <w:rPr>
                <w:rFonts w:ascii="宋体" w:cs="Tahoma"/>
                <w:color w:val="00B050"/>
                <w:kern w:val="0"/>
                <w:sz w:val="24"/>
                <w:szCs w:val="24"/>
              </w:rPr>
            </w:pPr>
            <w:r>
              <w:rPr>
                <w:rFonts w:hint="eastAsia" w:ascii="宋体" w:cs="Tahoma"/>
                <w:color w:val="00B050"/>
                <w:kern w:val="0"/>
                <w:sz w:val="24"/>
                <w:szCs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widowControl/>
              <w:spacing w:before="100" w:beforeAutospacing="1" w:after="100" w:afterAutospacing="1" w:line="360" w:lineRule="auto"/>
              <w:jc w:val="left"/>
              <w:rPr>
                <w:rFonts w:ascii="宋体" w:cs="Tahoma"/>
                <w:color w:val="00B050"/>
                <w:kern w:val="0"/>
                <w:sz w:val="24"/>
                <w:szCs w:val="24"/>
              </w:rPr>
            </w:pPr>
            <w:r>
              <w:rPr>
                <w:rFonts w:hint="eastAsia" w:ascii="宋体" w:cs="Tahoma"/>
                <w:color w:val="00B050"/>
                <w:kern w:val="0"/>
                <w:sz w:val="24"/>
                <w:szCs w:val="24"/>
              </w:rPr>
              <w:t>简单的排列组合</w:t>
            </w:r>
          </w:p>
        </w:tc>
        <w:tc>
          <w:tcPr>
            <w:tcW w:w="5210" w:type="dxa"/>
          </w:tcPr>
          <w:p>
            <w:pPr>
              <w:widowControl/>
              <w:spacing w:before="100" w:beforeAutospacing="1" w:after="100" w:afterAutospacing="1" w:line="360" w:lineRule="auto"/>
              <w:jc w:val="left"/>
              <w:rPr>
                <w:rFonts w:ascii="宋体" w:cs="Tahoma"/>
                <w:color w:val="00B050"/>
                <w:kern w:val="0"/>
                <w:sz w:val="24"/>
                <w:szCs w:val="24"/>
              </w:rPr>
            </w:pPr>
            <w:r>
              <w:rPr>
                <w:rFonts w:ascii="宋体" w:cs="Tahoma"/>
                <w:color w:val="00B050"/>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0" w:type="dxa"/>
          </w:tcPr>
          <w:p>
            <w:pPr>
              <w:widowControl/>
              <w:spacing w:before="100" w:beforeAutospacing="1" w:after="100" w:afterAutospacing="1" w:line="360" w:lineRule="auto"/>
              <w:jc w:val="left"/>
              <w:rPr>
                <w:rFonts w:ascii="宋体" w:cs="Tahoma"/>
                <w:color w:val="00B050"/>
                <w:kern w:val="0"/>
                <w:sz w:val="24"/>
                <w:szCs w:val="24"/>
              </w:rPr>
            </w:pPr>
            <w:r>
              <w:rPr>
                <w:rFonts w:hint="eastAsia" w:ascii="宋体" w:cs="Tahoma"/>
                <w:color w:val="00B050"/>
                <w:kern w:val="0"/>
                <w:sz w:val="24"/>
                <w:szCs w:val="24"/>
              </w:rPr>
              <w:t>简单等量代换</w:t>
            </w:r>
          </w:p>
        </w:tc>
        <w:tc>
          <w:tcPr>
            <w:tcW w:w="5210" w:type="dxa"/>
          </w:tcPr>
          <w:p>
            <w:pPr>
              <w:widowControl/>
              <w:spacing w:before="100" w:beforeAutospacing="1" w:after="100" w:afterAutospacing="1" w:line="360" w:lineRule="auto"/>
              <w:jc w:val="left"/>
              <w:rPr>
                <w:rFonts w:ascii="宋体" w:cs="Tahoma"/>
                <w:color w:val="00B050"/>
                <w:kern w:val="0"/>
                <w:sz w:val="24"/>
                <w:szCs w:val="24"/>
              </w:rPr>
            </w:pPr>
            <w:r>
              <w:rPr>
                <w:rFonts w:ascii="宋体" w:cs="Tahoma"/>
                <w:color w:val="00B050"/>
                <w:kern w:val="0"/>
                <w:sz w:val="24"/>
                <w:szCs w:val="24"/>
              </w:rPr>
              <w:t>1</w:t>
            </w:r>
          </w:p>
        </w:tc>
      </w:tr>
    </w:tbl>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p>
    <w:p>
      <w:pPr>
        <w:widowControl/>
        <w:shd w:val="clear" w:color="auto" w:fill="FFFFFF"/>
        <w:spacing w:before="100" w:beforeAutospacing="1" w:after="100" w:afterAutospacing="1" w:line="360" w:lineRule="auto"/>
        <w:ind w:firstLine="360" w:firstLineChars="150"/>
        <w:jc w:val="left"/>
        <w:rPr>
          <w:rFonts w:ascii="宋体" w:cs="Tahoma"/>
          <w:color w:val="222222"/>
          <w:kern w:val="0"/>
          <w:sz w:val="24"/>
          <w:szCs w:val="24"/>
        </w:rPr>
      </w:pPr>
    </w:p>
    <w:p>
      <w:pPr>
        <w:spacing w:line="360" w:lineRule="auto"/>
        <w:ind w:firstLine="360" w:firstLineChars="150"/>
        <w:rPr>
          <w:rFonts w:ascii="宋体"/>
          <w:sz w:val="24"/>
          <w:szCs w:val="24"/>
        </w:rPr>
      </w:pPr>
    </w:p>
    <w:p>
      <w:pPr>
        <w:spacing w:line="360" w:lineRule="auto"/>
        <w:ind w:firstLine="360" w:firstLineChars="150"/>
        <w:rPr>
          <w:rFonts w:ascii="宋体" w:cs="Tahoma"/>
          <w:color w:val="222222"/>
          <w:kern w:val="0"/>
          <w:sz w:val="24"/>
          <w:szCs w:val="24"/>
        </w:rPr>
      </w:pPr>
    </w:p>
    <w:sectPr>
      <w:headerReference r:id="rId3" w:type="default"/>
      <w:pgSz w:w="11906" w:h="16838"/>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inherit">
    <w:altName w:val="Segoe Print"/>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梯田文化    教辅专家                               《课堂点睛》 《课堂内外》</w:t>
    </w:r>
  </w:p>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YxOGMyNDFkMTQxMWJhZTVlZDhiNDQyZGU2OTYwOWEifQ=="/>
  </w:docVars>
  <w:rsids>
    <w:rsidRoot w:val="002112DE"/>
    <w:rsid w:val="00004E6B"/>
    <w:rsid w:val="00010C0A"/>
    <w:rsid w:val="000120B9"/>
    <w:rsid w:val="0006053A"/>
    <w:rsid w:val="000B697E"/>
    <w:rsid w:val="000D6353"/>
    <w:rsid w:val="0011573C"/>
    <w:rsid w:val="001157CB"/>
    <w:rsid w:val="00132ACC"/>
    <w:rsid w:val="00142088"/>
    <w:rsid w:val="001441A9"/>
    <w:rsid w:val="001A610B"/>
    <w:rsid w:val="001D2D85"/>
    <w:rsid w:val="001F4D0C"/>
    <w:rsid w:val="001F757F"/>
    <w:rsid w:val="001F7619"/>
    <w:rsid w:val="0020514F"/>
    <w:rsid w:val="002112DE"/>
    <w:rsid w:val="002314BA"/>
    <w:rsid w:val="002433B4"/>
    <w:rsid w:val="002470F7"/>
    <w:rsid w:val="00251A91"/>
    <w:rsid w:val="00266E6A"/>
    <w:rsid w:val="002A6630"/>
    <w:rsid w:val="003052D3"/>
    <w:rsid w:val="00337963"/>
    <w:rsid w:val="00351CF4"/>
    <w:rsid w:val="003615CF"/>
    <w:rsid w:val="00363852"/>
    <w:rsid w:val="003B062D"/>
    <w:rsid w:val="003B4E13"/>
    <w:rsid w:val="003D4A61"/>
    <w:rsid w:val="00423870"/>
    <w:rsid w:val="00445659"/>
    <w:rsid w:val="00454322"/>
    <w:rsid w:val="00457DBB"/>
    <w:rsid w:val="0047158C"/>
    <w:rsid w:val="00483AE7"/>
    <w:rsid w:val="00493674"/>
    <w:rsid w:val="00494E1F"/>
    <w:rsid w:val="004B50F6"/>
    <w:rsid w:val="004C619D"/>
    <w:rsid w:val="004C7FFD"/>
    <w:rsid w:val="004F34D4"/>
    <w:rsid w:val="004F6E0B"/>
    <w:rsid w:val="005136E2"/>
    <w:rsid w:val="005B2BE9"/>
    <w:rsid w:val="005D2350"/>
    <w:rsid w:val="005E5F83"/>
    <w:rsid w:val="005F4379"/>
    <w:rsid w:val="005F51AB"/>
    <w:rsid w:val="006258CC"/>
    <w:rsid w:val="00643659"/>
    <w:rsid w:val="00663B83"/>
    <w:rsid w:val="00685846"/>
    <w:rsid w:val="006905A8"/>
    <w:rsid w:val="006948E2"/>
    <w:rsid w:val="00694CEA"/>
    <w:rsid w:val="006B4CEE"/>
    <w:rsid w:val="006C56D2"/>
    <w:rsid w:val="006F4E59"/>
    <w:rsid w:val="006F7F01"/>
    <w:rsid w:val="00713BB9"/>
    <w:rsid w:val="00717678"/>
    <w:rsid w:val="00724CB7"/>
    <w:rsid w:val="007257F5"/>
    <w:rsid w:val="00735DED"/>
    <w:rsid w:val="007468C6"/>
    <w:rsid w:val="0079707F"/>
    <w:rsid w:val="007A35F9"/>
    <w:rsid w:val="00814A81"/>
    <w:rsid w:val="0081558D"/>
    <w:rsid w:val="008245AC"/>
    <w:rsid w:val="008303A4"/>
    <w:rsid w:val="00851A76"/>
    <w:rsid w:val="00860FCE"/>
    <w:rsid w:val="008616C8"/>
    <w:rsid w:val="00861C1D"/>
    <w:rsid w:val="00862795"/>
    <w:rsid w:val="00863700"/>
    <w:rsid w:val="00863D1E"/>
    <w:rsid w:val="008655F6"/>
    <w:rsid w:val="008772A9"/>
    <w:rsid w:val="00887777"/>
    <w:rsid w:val="008A61A4"/>
    <w:rsid w:val="008B122C"/>
    <w:rsid w:val="008D11C8"/>
    <w:rsid w:val="008D5477"/>
    <w:rsid w:val="008F69E2"/>
    <w:rsid w:val="00904F38"/>
    <w:rsid w:val="00924790"/>
    <w:rsid w:val="00925319"/>
    <w:rsid w:val="00944BF3"/>
    <w:rsid w:val="00945604"/>
    <w:rsid w:val="00951702"/>
    <w:rsid w:val="0095472F"/>
    <w:rsid w:val="0097257B"/>
    <w:rsid w:val="00992AF9"/>
    <w:rsid w:val="009A6392"/>
    <w:rsid w:val="009E6376"/>
    <w:rsid w:val="00A2258D"/>
    <w:rsid w:val="00A26E30"/>
    <w:rsid w:val="00A41826"/>
    <w:rsid w:val="00A45F09"/>
    <w:rsid w:val="00A515A3"/>
    <w:rsid w:val="00A97D7C"/>
    <w:rsid w:val="00AC31C5"/>
    <w:rsid w:val="00AD7074"/>
    <w:rsid w:val="00B17422"/>
    <w:rsid w:val="00B4159D"/>
    <w:rsid w:val="00B5062D"/>
    <w:rsid w:val="00B542B1"/>
    <w:rsid w:val="00B664E4"/>
    <w:rsid w:val="00B92E7D"/>
    <w:rsid w:val="00B95A34"/>
    <w:rsid w:val="00BA1D67"/>
    <w:rsid w:val="00BB2295"/>
    <w:rsid w:val="00BC7DDF"/>
    <w:rsid w:val="00BE7C15"/>
    <w:rsid w:val="00C118C4"/>
    <w:rsid w:val="00C17CBA"/>
    <w:rsid w:val="00C3129B"/>
    <w:rsid w:val="00C42D7F"/>
    <w:rsid w:val="00C5339D"/>
    <w:rsid w:val="00C561DC"/>
    <w:rsid w:val="00C5703A"/>
    <w:rsid w:val="00C741C4"/>
    <w:rsid w:val="00C82D35"/>
    <w:rsid w:val="00CA70BA"/>
    <w:rsid w:val="00CC4AA1"/>
    <w:rsid w:val="00CC632C"/>
    <w:rsid w:val="00CF6AFB"/>
    <w:rsid w:val="00D075F3"/>
    <w:rsid w:val="00D17F6E"/>
    <w:rsid w:val="00D4094A"/>
    <w:rsid w:val="00D45D78"/>
    <w:rsid w:val="00D4708B"/>
    <w:rsid w:val="00D51EB5"/>
    <w:rsid w:val="00D85336"/>
    <w:rsid w:val="00DA2B22"/>
    <w:rsid w:val="00DA6A26"/>
    <w:rsid w:val="00DB6D31"/>
    <w:rsid w:val="00DC00DB"/>
    <w:rsid w:val="00DD37DC"/>
    <w:rsid w:val="00E1519C"/>
    <w:rsid w:val="00E20017"/>
    <w:rsid w:val="00E426B6"/>
    <w:rsid w:val="00E67C24"/>
    <w:rsid w:val="00E81EF9"/>
    <w:rsid w:val="00E97A43"/>
    <w:rsid w:val="00EA527A"/>
    <w:rsid w:val="00EA61E9"/>
    <w:rsid w:val="00EF6BB1"/>
    <w:rsid w:val="00F066D8"/>
    <w:rsid w:val="00F12915"/>
    <w:rsid w:val="00F316B7"/>
    <w:rsid w:val="00F4484A"/>
    <w:rsid w:val="00F54399"/>
    <w:rsid w:val="00F8664D"/>
    <w:rsid w:val="00F90D75"/>
    <w:rsid w:val="00F94073"/>
    <w:rsid w:val="00FB1782"/>
    <w:rsid w:val="00FC1DB1"/>
    <w:rsid w:val="00FE30AB"/>
    <w:rsid w:val="00FF4584"/>
    <w:rsid w:val="00FF4856"/>
    <w:rsid w:val="0138330B"/>
    <w:rsid w:val="047B25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ocked="1"/>
    <w:lsdException w:qFormat="1" w:unhideWhenUsed="0" w:uiPriority="99"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9"/>
    <w:semiHidden/>
    <w:qFormat/>
    <w:uiPriority w:val="99"/>
    <w:pPr>
      <w:jc w:val="left"/>
    </w:pPr>
  </w:style>
  <w:style w:type="paragraph" w:styleId="3">
    <w:name w:val="Balloon Text"/>
    <w:basedOn w:val="1"/>
    <w:link w:val="15"/>
    <w:semiHidden/>
    <w:qFormat/>
    <w:uiPriority w:val="99"/>
    <w:rPr>
      <w:kern w:val="0"/>
      <w:sz w:val="18"/>
      <w:szCs w:val="18"/>
    </w:rPr>
  </w:style>
  <w:style w:type="paragraph" w:styleId="4">
    <w:name w:val="footer"/>
    <w:basedOn w:val="1"/>
    <w:link w:val="17"/>
    <w:qFormat/>
    <w:uiPriority w:val="99"/>
    <w:pPr>
      <w:tabs>
        <w:tab w:val="center" w:pos="4153"/>
        <w:tab w:val="right" w:pos="8306"/>
      </w:tabs>
      <w:snapToGrid w:val="0"/>
      <w:jc w:val="left"/>
    </w:pPr>
    <w:rPr>
      <w:kern w:val="0"/>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qFormat/>
    <w:uiPriority w:val="99"/>
    <w:pPr>
      <w:widowControl/>
      <w:spacing w:line="315" w:lineRule="atLeast"/>
      <w:jc w:val="left"/>
      <w:textAlignment w:val="baseline"/>
    </w:pPr>
    <w:rPr>
      <w:rFonts w:ascii="inherit" w:hAnsi="inherit" w:cs="宋体"/>
      <w:color w:val="323232"/>
      <w:kern w:val="0"/>
      <w:sz w:val="18"/>
      <w:szCs w:val="18"/>
    </w:rPr>
  </w:style>
  <w:style w:type="paragraph" w:styleId="7">
    <w:name w:val="annotation subject"/>
    <w:basedOn w:val="2"/>
    <w:next w:val="2"/>
    <w:link w:val="20"/>
    <w:semiHidden/>
    <w:qFormat/>
    <w:uiPriority w:val="99"/>
    <w:rPr>
      <w:b/>
      <w:bCs/>
      <w:kern w:val="0"/>
      <w:sz w:val="20"/>
      <w:szCs w:val="20"/>
    </w:rPr>
  </w:style>
  <w:style w:type="table" w:styleId="9">
    <w:name w:val="Table Grid"/>
    <w:basedOn w:val="8"/>
    <w:qFormat/>
    <w:lock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qFormat/>
    <w:locked/>
    <w:uiPriority w:val="99"/>
    <w:rPr>
      <w:rFonts w:cs="Times New Roman"/>
      <w:b/>
    </w:rPr>
  </w:style>
  <w:style w:type="character" w:styleId="12">
    <w:name w:val="Emphasis"/>
    <w:qFormat/>
    <w:locked/>
    <w:uiPriority w:val="99"/>
    <w:rPr>
      <w:rFonts w:cs="Times New Roman"/>
      <w:i/>
    </w:rPr>
  </w:style>
  <w:style w:type="character" w:styleId="13">
    <w:name w:val="Hyperlink"/>
    <w:qFormat/>
    <w:uiPriority w:val="99"/>
    <w:rPr>
      <w:rFonts w:cs="Times New Roman"/>
      <w:color w:val="0000FF"/>
      <w:u w:val="single"/>
    </w:rPr>
  </w:style>
  <w:style w:type="character" w:styleId="14">
    <w:name w:val="annotation reference"/>
    <w:semiHidden/>
    <w:qFormat/>
    <w:uiPriority w:val="99"/>
    <w:rPr>
      <w:rFonts w:cs="Times New Roman"/>
      <w:sz w:val="21"/>
    </w:rPr>
  </w:style>
  <w:style w:type="character" w:customStyle="1" w:styleId="15">
    <w:name w:val="批注框文本 Char"/>
    <w:link w:val="3"/>
    <w:semiHidden/>
    <w:qFormat/>
    <w:locked/>
    <w:uiPriority w:val="99"/>
    <w:rPr>
      <w:sz w:val="18"/>
    </w:rPr>
  </w:style>
  <w:style w:type="character" w:customStyle="1" w:styleId="16">
    <w:name w:val="页眉 Char"/>
    <w:link w:val="5"/>
    <w:semiHidden/>
    <w:qFormat/>
    <w:locked/>
    <w:uiPriority w:val="99"/>
    <w:rPr>
      <w:sz w:val="18"/>
    </w:rPr>
  </w:style>
  <w:style w:type="character" w:customStyle="1" w:styleId="17">
    <w:name w:val="页脚 Char"/>
    <w:link w:val="4"/>
    <w:semiHidden/>
    <w:qFormat/>
    <w:locked/>
    <w:uiPriority w:val="99"/>
    <w:rPr>
      <w:sz w:val="18"/>
    </w:rPr>
  </w:style>
  <w:style w:type="character" w:customStyle="1" w:styleId="18">
    <w:name w:val="apple-converted-space"/>
    <w:qFormat/>
    <w:uiPriority w:val="99"/>
  </w:style>
  <w:style w:type="character" w:customStyle="1" w:styleId="19">
    <w:name w:val="批注文字 Char"/>
    <w:link w:val="2"/>
    <w:semiHidden/>
    <w:qFormat/>
    <w:locked/>
    <w:uiPriority w:val="99"/>
    <w:rPr>
      <w:rFonts w:cs="Times New Roman"/>
    </w:rPr>
  </w:style>
  <w:style w:type="character" w:customStyle="1" w:styleId="20">
    <w:name w:val="批注主题 Char"/>
    <w:link w:val="7"/>
    <w:semiHidden/>
    <w:qFormat/>
    <w:locked/>
    <w:uiPriority w:val="99"/>
    <w:rPr>
      <w:rFonts w:cs="Times New Roman"/>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230</Words>
  <Characters>1314</Characters>
  <Lines>10</Lines>
  <Paragraphs>3</Paragraphs>
  <TotalTime>0</TotalTime>
  <ScaleCrop>false</ScaleCrop>
  <LinksUpToDate>false</LinksUpToDate>
  <CharactersWithSpaces>1541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2015-09-20T11:19:00Z</dcterms:created>
  <dc:creator>Administrator</dc:creator>
  <cp:lastModifiedBy>Administrator</cp:lastModifiedBy>
  <dcterms:modified xsi:type="dcterms:W3CDTF">2023-12-29T02:40:40Z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1D6B571371144C1FB76AEE1B277E3403</vt:lpwstr>
  </property>
</Properties>
</file>